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4C" w:rsidRDefault="005E2F98">
      <w:pPr>
        <w:pStyle w:val="Heading1"/>
        <w:spacing w:before="19"/>
        <w:ind w:left="1718"/>
        <w:rPr>
          <w:u w:val="none"/>
        </w:rPr>
      </w:pPr>
      <w:r>
        <w:rPr>
          <w:color w:val="7030A0"/>
          <w:u w:val="thick" w:color="7030A0"/>
        </w:rPr>
        <w:t>Graduate Information for Prospective Literacy Graduate Students</w:t>
      </w:r>
    </w:p>
    <w:p w:rsidR="009A6A4C" w:rsidRDefault="009A6A4C">
      <w:pPr>
        <w:pStyle w:val="BodyText"/>
        <w:spacing w:before="7"/>
        <w:rPr>
          <w:b/>
          <w:sz w:val="14"/>
        </w:rPr>
      </w:pPr>
    </w:p>
    <w:p w:rsidR="009A6A4C" w:rsidRDefault="005E2F98">
      <w:pPr>
        <w:pStyle w:val="BodyText"/>
        <w:ind w:left="120" w:right="589"/>
        <w:jc w:val="both"/>
        <w:rPr>
          <w:rFonts w:ascii="Times New Roman"/>
        </w:rPr>
      </w:pPr>
      <w:r>
        <w:rPr>
          <w:rFonts w:ascii="Times New Roman"/>
        </w:rPr>
        <w:t xml:space="preserve">Each program is designed to prepare practicing and prospective teachers who are committed to improving literacy skills of his or her students. Our programs are accredited and fulfil standards/competencies governed by the International Literacy Association </w:t>
      </w:r>
      <w:r w:rsidR="00EA5C71">
        <w:rPr>
          <w:rFonts w:ascii="Times New Roman"/>
        </w:rPr>
        <w:t>(ILA)</w:t>
      </w:r>
      <w:r>
        <w:rPr>
          <w:rFonts w:ascii="Times New Roman"/>
        </w:rPr>
        <w:t xml:space="preserve">, </w:t>
      </w:r>
      <w:r w:rsidR="00EA5C71">
        <w:rPr>
          <w:rFonts w:ascii="Times New Roman"/>
        </w:rPr>
        <w:t xml:space="preserve">Council for Accreditation of Educator Preparation (CAEP) </w:t>
      </w:r>
      <w:r>
        <w:rPr>
          <w:rFonts w:ascii="Times New Roman"/>
        </w:rPr>
        <w:t>and the Pennsylvania Department of Education (PDE).</w:t>
      </w:r>
    </w:p>
    <w:p w:rsidR="009A6A4C" w:rsidRDefault="009A6A4C">
      <w:pPr>
        <w:pStyle w:val="BodyText"/>
        <w:spacing w:before="3"/>
        <w:rPr>
          <w:rFonts w:ascii="Times New Roman"/>
        </w:rPr>
      </w:pPr>
    </w:p>
    <w:p w:rsidR="009A6A4C" w:rsidRDefault="005E2F98">
      <w:pPr>
        <w:pStyle w:val="BodyText"/>
        <w:spacing w:line="237" w:lineRule="auto"/>
        <w:ind w:left="119" w:right="33"/>
        <w:rPr>
          <w:rFonts w:ascii="Times New Roman" w:hAnsi="Times New Roman"/>
        </w:rPr>
      </w:pPr>
      <w:r>
        <w:rPr>
          <w:rFonts w:ascii="Times New Roman" w:hAnsi="Times New Roman"/>
        </w:rPr>
        <w:t>Our graduate students learn from a curriculum that emphasizes the importance of assessing students’ literacy strengths and needs, and using that assessment to design appropriate instruction that focuses on word-level knowledge, fluency, vocabulary development, comprehension, and writing. Our students also learn the importance of basing literacy instruction in children’s literature, honoring learners’ multicultural diversity, and helping learners develop 21</w:t>
      </w:r>
      <w:proofErr w:type="spellStart"/>
      <w:r>
        <w:rPr>
          <w:rFonts w:ascii="Times New Roman" w:hAnsi="Times New Roman"/>
          <w:position w:val="6"/>
          <w:sz w:val="10"/>
        </w:rPr>
        <w:t>st</w:t>
      </w:r>
      <w:proofErr w:type="spellEnd"/>
      <w:r>
        <w:rPr>
          <w:rFonts w:ascii="Times New Roman" w:hAnsi="Times New Roman"/>
          <w:position w:val="6"/>
          <w:sz w:val="10"/>
        </w:rPr>
        <w:t xml:space="preserve"> </w:t>
      </w:r>
      <w:r>
        <w:rPr>
          <w:rFonts w:ascii="Times New Roman" w:hAnsi="Times New Roman"/>
        </w:rPr>
        <w:t>Century literacy skills.</w:t>
      </w:r>
    </w:p>
    <w:p w:rsidR="009A6A4C" w:rsidRDefault="009A6A4C">
      <w:pPr>
        <w:pStyle w:val="BodyText"/>
        <w:spacing w:before="11"/>
        <w:rPr>
          <w:rFonts w:ascii="Times New Roman"/>
          <w:sz w:val="15"/>
        </w:rPr>
      </w:pPr>
    </w:p>
    <w:p w:rsidR="009A6A4C" w:rsidRDefault="005E2F98">
      <w:pPr>
        <w:pStyle w:val="BodyText"/>
        <w:ind w:left="119" w:right="217"/>
        <w:rPr>
          <w:rFonts w:ascii="Times New Roman"/>
        </w:rPr>
      </w:pPr>
      <w:r>
        <w:rPr>
          <w:rFonts w:ascii="Times New Roman"/>
        </w:rPr>
        <w:t>Students who have completed our graduate reading programs gain the expertise they need to develop and implement successful literacy and language interventions for students needing extra support in strengthening their reading skills.</w:t>
      </w:r>
    </w:p>
    <w:p w:rsidR="009A6A4C" w:rsidRDefault="009A6A4C">
      <w:pPr>
        <w:pStyle w:val="BodyText"/>
        <w:spacing w:before="4"/>
        <w:rPr>
          <w:rFonts w:ascii="Times New Roman"/>
        </w:rPr>
      </w:pPr>
    </w:p>
    <w:p w:rsidR="009A6A4C" w:rsidRDefault="005E2F98">
      <w:pPr>
        <w:pStyle w:val="Heading1"/>
        <w:rPr>
          <w:u w:val="none"/>
        </w:rPr>
      </w:pPr>
      <w:r>
        <w:rPr>
          <w:color w:val="7030A0"/>
          <w:u w:val="thick" w:color="7030A0"/>
        </w:rPr>
        <w:t>Graduate Program Admission Requirements:</w:t>
      </w:r>
    </w:p>
    <w:p w:rsidR="009A6A4C" w:rsidRDefault="005E2F98">
      <w:pPr>
        <w:pStyle w:val="Heading2"/>
      </w:pPr>
      <w:r>
        <w:t xml:space="preserve">Admission requirements for </w:t>
      </w:r>
      <w:r w:rsidR="00EA5C71">
        <w:t>all graduate programs in Literacy</w:t>
      </w:r>
      <w:r>
        <w:t>:</w:t>
      </w:r>
    </w:p>
    <w:p w:rsidR="009A6A4C" w:rsidRDefault="005E2F98">
      <w:pPr>
        <w:pStyle w:val="ListParagraph"/>
        <w:numPr>
          <w:ilvl w:val="0"/>
          <w:numId w:val="2"/>
        </w:numPr>
        <w:tabs>
          <w:tab w:val="left" w:pos="840"/>
        </w:tabs>
        <w:spacing w:line="203" w:lineRule="exact"/>
        <w:rPr>
          <w:sz w:val="16"/>
        </w:rPr>
      </w:pPr>
      <w:r>
        <w:rPr>
          <w:sz w:val="16"/>
        </w:rPr>
        <w:t>Undergraduate degree from an accredited college or</w:t>
      </w:r>
      <w:r>
        <w:rPr>
          <w:spacing w:val="-21"/>
          <w:sz w:val="16"/>
        </w:rPr>
        <w:t xml:space="preserve"> </w:t>
      </w:r>
      <w:r>
        <w:rPr>
          <w:sz w:val="16"/>
        </w:rPr>
        <w:t>university</w:t>
      </w:r>
    </w:p>
    <w:p w:rsidR="009A6A4C" w:rsidRDefault="005E2F98">
      <w:pPr>
        <w:pStyle w:val="ListParagraph"/>
        <w:numPr>
          <w:ilvl w:val="0"/>
          <w:numId w:val="2"/>
        </w:numPr>
        <w:tabs>
          <w:tab w:val="left" w:pos="841"/>
        </w:tabs>
        <w:ind w:hanging="360"/>
        <w:rPr>
          <w:sz w:val="16"/>
        </w:rPr>
      </w:pPr>
      <w:r>
        <w:rPr>
          <w:sz w:val="16"/>
        </w:rPr>
        <w:t>Cumulative</w:t>
      </w:r>
      <w:r>
        <w:rPr>
          <w:spacing w:val="-3"/>
          <w:sz w:val="16"/>
        </w:rPr>
        <w:t xml:space="preserve"> </w:t>
      </w:r>
      <w:r>
        <w:rPr>
          <w:sz w:val="16"/>
        </w:rPr>
        <w:t>GPA</w:t>
      </w:r>
      <w:r>
        <w:rPr>
          <w:spacing w:val="-2"/>
          <w:sz w:val="16"/>
        </w:rPr>
        <w:t xml:space="preserve"> </w:t>
      </w:r>
      <w:r>
        <w:rPr>
          <w:sz w:val="16"/>
        </w:rPr>
        <w:t>of</w:t>
      </w:r>
      <w:r>
        <w:rPr>
          <w:spacing w:val="-4"/>
          <w:sz w:val="16"/>
        </w:rPr>
        <w:t xml:space="preserve"> </w:t>
      </w:r>
      <w:r>
        <w:rPr>
          <w:sz w:val="16"/>
        </w:rPr>
        <w:t>3.0</w:t>
      </w:r>
      <w:r>
        <w:rPr>
          <w:spacing w:val="-3"/>
          <w:sz w:val="16"/>
        </w:rPr>
        <w:t xml:space="preserve"> </w:t>
      </w:r>
      <w:r>
        <w:rPr>
          <w:sz w:val="16"/>
        </w:rPr>
        <w:t>on</w:t>
      </w:r>
      <w:r>
        <w:rPr>
          <w:spacing w:val="-3"/>
          <w:sz w:val="16"/>
        </w:rPr>
        <w:t xml:space="preserve"> </w:t>
      </w:r>
      <w:r>
        <w:rPr>
          <w:sz w:val="16"/>
        </w:rPr>
        <w:t>the</w:t>
      </w:r>
      <w:r>
        <w:rPr>
          <w:spacing w:val="-3"/>
          <w:sz w:val="16"/>
        </w:rPr>
        <w:t xml:space="preserve"> </w:t>
      </w:r>
      <w:r>
        <w:rPr>
          <w:sz w:val="16"/>
        </w:rPr>
        <w:t>last</w:t>
      </w:r>
      <w:r>
        <w:rPr>
          <w:spacing w:val="-4"/>
          <w:sz w:val="16"/>
        </w:rPr>
        <w:t xml:space="preserve"> </w:t>
      </w:r>
      <w:r>
        <w:rPr>
          <w:sz w:val="16"/>
        </w:rPr>
        <w:t>48 credits</w:t>
      </w:r>
      <w:r>
        <w:rPr>
          <w:spacing w:val="-1"/>
          <w:sz w:val="16"/>
        </w:rPr>
        <w:t xml:space="preserve"> </w:t>
      </w:r>
      <w:r>
        <w:rPr>
          <w:sz w:val="16"/>
        </w:rPr>
        <w:t>earned</w:t>
      </w:r>
      <w:r>
        <w:rPr>
          <w:spacing w:val="-3"/>
          <w:sz w:val="16"/>
        </w:rPr>
        <w:t xml:space="preserve"> </w:t>
      </w:r>
      <w:r>
        <w:rPr>
          <w:sz w:val="16"/>
        </w:rPr>
        <w:t>and</w:t>
      </w:r>
      <w:r>
        <w:rPr>
          <w:spacing w:val="-3"/>
          <w:sz w:val="16"/>
        </w:rPr>
        <w:t xml:space="preserve"> </w:t>
      </w:r>
      <w:r>
        <w:rPr>
          <w:sz w:val="16"/>
        </w:rPr>
        <w:t>minimum</w:t>
      </w:r>
      <w:r>
        <w:rPr>
          <w:spacing w:val="-1"/>
          <w:sz w:val="16"/>
        </w:rPr>
        <w:t xml:space="preserve"> </w:t>
      </w:r>
      <w:r>
        <w:rPr>
          <w:sz w:val="16"/>
        </w:rPr>
        <w:t>of</w:t>
      </w:r>
      <w:r>
        <w:rPr>
          <w:spacing w:val="-4"/>
          <w:sz w:val="16"/>
        </w:rPr>
        <w:t xml:space="preserve"> </w:t>
      </w:r>
      <w:r>
        <w:rPr>
          <w:sz w:val="16"/>
        </w:rPr>
        <w:t>2.8</w:t>
      </w:r>
      <w:r>
        <w:rPr>
          <w:spacing w:val="-3"/>
          <w:sz w:val="16"/>
        </w:rPr>
        <w:t xml:space="preserve"> </w:t>
      </w:r>
      <w:r>
        <w:rPr>
          <w:sz w:val="16"/>
        </w:rPr>
        <w:t>for</w:t>
      </w:r>
      <w:r>
        <w:rPr>
          <w:spacing w:val="-4"/>
          <w:sz w:val="16"/>
        </w:rPr>
        <w:t xml:space="preserve"> </w:t>
      </w:r>
      <w:r>
        <w:rPr>
          <w:sz w:val="16"/>
        </w:rPr>
        <w:t>all</w:t>
      </w:r>
      <w:r>
        <w:rPr>
          <w:spacing w:val="-3"/>
          <w:sz w:val="16"/>
        </w:rPr>
        <w:t xml:space="preserve"> </w:t>
      </w:r>
      <w:r>
        <w:rPr>
          <w:sz w:val="16"/>
        </w:rPr>
        <w:t>undergraduate</w:t>
      </w:r>
      <w:r>
        <w:rPr>
          <w:spacing w:val="-1"/>
          <w:sz w:val="16"/>
        </w:rPr>
        <w:t xml:space="preserve"> </w:t>
      </w:r>
      <w:r>
        <w:rPr>
          <w:sz w:val="16"/>
        </w:rPr>
        <w:t>courses</w:t>
      </w:r>
    </w:p>
    <w:p w:rsidR="009A6A4C" w:rsidRDefault="005E2F98">
      <w:pPr>
        <w:pStyle w:val="ListParagraph"/>
        <w:numPr>
          <w:ilvl w:val="1"/>
          <w:numId w:val="2"/>
        </w:numPr>
        <w:tabs>
          <w:tab w:val="left" w:pos="1561"/>
        </w:tabs>
        <w:spacing w:before="1" w:line="197" w:lineRule="exact"/>
        <w:ind w:hanging="360"/>
        <w:rPr>
          <w:sz w:val="16"/>
        </w:rPr>
      </w:pPr>
      <w:r>
        <w:rPr>
          <w:sz w:val="16"/>
        </w:rPr>
        <w:t>graduate</w:t>
      </w:r>
      <w:r>
        <w:rPr>
          <w:spacing w:val="-4"/>
          <w:sz w:val="16"/>
        </w:rPr>
        <w:t xml:space="preserve"> </w:t>
      </w:r>
      <w:r>
        <w:rPr>
          <w:sz w:val="16"/>
        </w:rPr>
        <w:t>GPA</w:t>
      </w:r>
      <w:r>
        <w:rPr>
          <w:spacing w:val="-3"/>
          <w:sz w:val="16"/>
        </w:rPr>
        <w:t xml:space="preserve"> </w:t>
      </w:r>
      <w:r>
        <w:rPr>
          <w:sz w:val="16"/>
        </w:rPr>
        <w:t>will</w:t>
      </w:r>
      <w:r>
        <w:rPr>
          <w:spacing w:val="-4"/>
          <w:sz w:val="16"/>
        </w:rPr>
        <w:t xml:space="preserve"> </w:t>
      </w:r>
      <w:r>
        <w:rPr>
          <w:sz w:val="16"/>
        </w:rPr>
        <w:t>be</w:t>
      </w:r>
      <w:r>
        <w:rPr>
          <w:spacing w:val="-4"/>
          <w:sz w:val="16"/>
        </w:rPr>
        <w:t xml:space="preserve"> </w:t>
      </w:r>
      <w:r>
        <w:rPr>
          <w:sz w:val="16"/>
        </w:rPr>
        <w:t>considered</w:t>
      </w:r>
      <w:r>
        <w:rPr>
          <w:spacing w:val="-4"/>
          <w:sz w:val="16"/>
        </w:rPr>
        <w:t xml:space="preserve"> </w:t>
      </w:r>
      <w:r>
        <w:rPr>
          <w:sz w:val="16"/>
        </w:rPr>
        <w:t>over</w:t>
      </w:r>
      <w:r>
        <w:rPr>
          <w:spacing w:val="-2"/>
          <w:sz w:val="16"/>
        </w:rPr>
        <w:t xml:space="preserve"> </w:t>
      </w:r>
      <w:r>
        <w:rPr>
          <w:sz w:val="16"/>
        </w:rPr>
        <w:t>undergraduate</w:t>
      </w:r>
      <w:r>
        <w:rPr>
          <w:spacing w:val="-4"/>
          <w:sz w:val="16"/>
        </w:rPr>
        <w:t xml:space="preserve"> </w:t>
      </w:r>
      <w:r>
        <w:rPr>
          <w:sz w:val="16"/>
        </w:rPr>
        <w:t>GPA</w:t>
      </w:r>
      <w:r>
        <w:rPr>
          <w:spacing w:val="-3"/>
          <w:sz w:val="16"/>
        </w:rPr>
        <w:t xml:space="preserve"> </w:t>
      </w:r>
      <w:r>
        <w:rPr>
          <w:sz w:val="16"/>
        </w:rPr>
        <w:t>for</w:t>
      </w:r>
      <w:r>
        <w:rPr>
          <w:spacing w:val="-4"/>
          <w:sz w:val="16"/>
        </w:rPr>
        <w:t xml:space="preserve"> </w:t>
      </w:r>
      <w:r>
        <w:rPr>
          <w:sz w:val="16"/>
        </w:rPr>
        <w:t>students</w:t>
      </w:r>
      <w:r>
        <w:rPr>
          <w:spacing w:val="-4"/>
          <w:sz w:val="16"/>
        </w:rPr>
        <w:t xml:space="preserve"> </w:t>
      </w:r>
      <w:r>
        <w:rPr>
          <w:sz w:val="16"/>
        </w:rPr>
        <w:t>already</w:t>
      </w:r>
      <w:r>
        <w:rPr>
          <w:spacing w:val="-4"/>
          <w:sz w:val="16"/>
        </w:rPr>
        <w:t xml:space="preserve"> </w:t>
      </w:r>
      <w:r>
        <w:rPr>
          <w:sz w:val="16"/>
        </w:rPr>
        <w:t>possessing</w:t>
      </w:r>
      <w:r>
        <w:rPr>
          <w:spacing w:val="-3"/>
          <w:sz w:val="16"/>
        </w:rPr>
        <w:t xml:space="preserve"> </w:t>
      </w:r>
      <w:r>
        <w:rPr>
          <w:sz w:val="16"/>
        </w:rPr>
        <w:t>a</w:t>
      </w:r>
      <w:r>
        <w:rPr>
          <w:spacing w:val="-4"/>
          <w:sz w:val="16"/>
        </w:rPr>
        <w:t xml:space="preserve"> </w:t>
      </w:r>
      <w:r>
        <w:rPr>
          <w:sz w:val="16"/>
        </w:rPr>
        <w:t>master’s</w:t>
      </w:r>
      <w:r>
        <w:rPr>
          <w:spacing w:val="-4"/>
          <w:sz w:val="16"/>
        </w:rPr>
        <w:t xml:space="preserve"> </w:t>
      </w:r>
      <w:r>
        <w:rPr>
          <w:sz w:val="16"/>
        </w:rPr>
        <w:t>degree.</w:t>
      </w:r>
    </w:p>
    <w:p w:rsidR="009A6A4C" w:rsidRDefault="005E2F98">
      <w:pPr>
        <w:pStyle w:val="ListParagraph"/>
        <w:numPr>
          <w:ilvl w:val="1"/>
          <w:numId w:val="2"/>
        </w:numPr>
        <w:tabs>
          <w:tab w:val="left" w:pos="1561"/>
        </w:tabs>
        <w:spacing w:line="195" w:lineRule="exact"/>
        <w:ind w:hanging="360"/>
        <w:rPr>
          <w:sz w:val="16"/>
        </w:rPr>
      </w:pPr>
      <w:r>
        <w:rPr>
          <w:sz w:val="16"/>
        </w:rPr>
        <w:t>students</w:t>
      </w:r>
      <w:r>
        <w:rPr>
          <w:spacing w:val="-2"/>
          <w:sz w:val="16"/>
        </w:rPr>
        <w:t xml:space="preserve"> </w:t>
      </w:r>
      <w:r>
        <w:rPr>
          <w:sz w:val="16"/>
        </w:rPr>
        <w:t>who</w:t>
      </w:r>
      <w:r>
        <w:rPr>
          <w:spacing w:val="-2"/>
          <w:sz w:val="16"/>
        </w:rPr>
        <w:t xml:space="preserve"> </w:t>
      </w:r>
      <w:r>
        <w:rPr>
          <w:sz w:val="16"/>
        </w:rPr>
        <w:t>do</w:t>
      </w:r>
      <w:r>
        <w:rPr>
          <w:spacing w:val="-2"/>
          <w:sz w:val="16"/>
        </w:rPr>
        <w:t xml:space="preserve"> </w:t>
      </w:r>
      <w:r>
        <w:rPr>
          <w:sz w:val="16"/>
        </w:rPr>
        <w:t>not</w:t>
      </w:r>
      <w:r>
        <w:rPr>
          <w:spacing w:val="-3"/>
          <w:sz w:val="16"/>
        </w:rPr>
        <w:t xml:space="preserve"> </w:t>
      </w:r>
      <w:r>
        <w:rPr>
          <w:sz w:val="16"/>
        </w:rPr>
        <w:t>meet</w:t>
      </w:r>
      <w:r>
        <w:rPr>
          <w:spacing w:val="-3"/>
          <w:sz w:val="16"/>
        </w:rPr>
        <w:t xml:space="preserve"> </w:t>
      </w:r>
      <w:r>
        <w:rPr>
          <w:sz w:val="16"/>
        </w:rPr>
        <w:t>GPA</w:t>
      </w:r>
      <w:r>
        <w:rPr>
          <w:spacing w:val="-1"/>
          <w:sz w:val="16"/>
        </w:rPr>
        <w:t xml:space="preserve"> </w:t>
      </w:r>
      <w:r>
        <w:rPr>
          <w:sz w:val="16"/>
        </w:rPr>
        <w:t>requirements</w:t>
      </w:r>
      <w:r>
        <w:rPr>
          <w:spacing w:val="-2"/>
          <w:sz w:val="16"/>
        </w:rPr>
        <w:t xml:space="preserve"> </w:t>
      </w:r>
      <w:r>
        <w:rPr>
          <w:sz w:val="16"/>
        </w:rPr>
        <w:t>must</w:t>
      </w:r>
      <w:r>
        <w:rPr>
          <w:spacing w:val="-3"/>
          <w:sz w:val="16"/>
        </w:rPr>
        <w:t xml:space="preserve"> </w:t>
      </w:r>
      <w:r>
        <w:rPr>
          <w:sz w:val="16"/>
        </w:rPr>
        <w:t>submit</w:t>
      </w:r>
      <w:r>
        <w:rPr>
          <w:spacing w:val="-3"/>
          <w:sz w:val="16"/>
        </w:rPr>
        <w:t xml:space="preserve"> </w:t>
      </w:r>
      <w:r>
        <w:rPr>
          <w:sz w:val="16"/>
        </w:rPr>
        <w:t>GRE or</w:t>
      </w:r>
      <w:r>
        <w:rPr>
          <w:spacing w:val="-2"/>
          <w:sz w:val="16"/>
        </w:rPr>
        <w:t xml:space="preserve"> </w:t>
      </w:r>
      <w:r>
        <w:rPr>
          <w:sz w:val="16"/>
        </w:rPr>
        <w:t>Miller</w:t>
      </w:r>
      <w:r>
        <w:rPr>
          <w:spacing w:val="-2"/>
          <w:sz w:val="16"/>
        </w:rPr>
        <w:t xml:space="preserve"> </w:t>
      </w:r>
      <w:r>
        <w:rPr>
          <w:sz w:val="16"/>
        </w:rPr>
        <w:t>Analogy</w:t>
      </w:r>
      <w:r>
        <w:rPr>
          <w:spacing w:val="-2"/>
          <w:sz w:val="16"/>
        </w:rPr>
        <w:t xml:space="preserve"> </w:t>
      </w:r>
      <w:r>
        <w:rPr>
          <w:sz w:val="16"/>
        </w:rPr>
        <w:t>Test</w:t>
      </w:r>
      <w:r>
        <w:rPr>
          <w:spacing w:val="-3"/>
          <w:sz w:val="16"/>
        </w:rPr>
        <w:t xml:space="preserve"> </w:t>
      </w:r>
      <w:r>
        <w:rPr>
          <w:sz w:val="16"/>
        </w:rPr>
        <w:t>(MAT)</w:t>
      </w:r>
      <w:r>
        <w:rPr>
          <w:spacing w:val="-2"/>
          <w:sz w:val="16"/>
        </w:rPr>
        <w:t xml:space="preserve"> </w:t>
      </w:r>
      <w:r>
        <w:rPr>
          <w:sz w:val="16"/>
        </w:rPr>
        <w:t>scores.</w:t>
      </w:r>
    </w:p>
    <w:p w:rsidR="009A6A4C" w:rsidRDefault="005E2F98">
      <w:pPr>
        <w:pStyle w:val="ListParagraph"/>
        <w:numPr>
          <w:ilvl w:val="0"/>
          <w:numId w:val="2"/>
        </w:numPr>
        <w:tabs>
          <w:tab w:val="left" w:pos="841"/>
        </w:tabs>
        <w:spacing w:line="201" w:lineRule="exact"/>
        <w:ind w:hanging="360"/>
        <w:rPr>
          <w:sz w:val="16"/>
        </w:rPr>
      </w:pPr>
      <w:r>
        <w:rPr>
          <w:sz w:val="16"/>
        </w:rPr>
        <w:t>Pennsylvania Instructional I</w:t>
      </w:r>
      <w:r>
        <w:rPr>
          <w:spacing w:val="-15"/>
          <w:sz w:val="16"/>
        </w:rPr>
        <w:t xml:space="preserve"> </w:t>
      </w:r>
      <w:r>
        <w:rPr>
          <w:sz w:val="16"/>
        </w:rPr>
        <w:t>Certificate</w:t>
      </w:r>
    </w:p>
    <w:p w:rsidR="009A6A4C" w:rsidRDefault="005E2F98">
      <w:pPr>
        <w:pStyle w:val="ListParagraph"/>
        <w:numPr>
          <w:ilvl w:val="0"/>
          <w:numId w:val="2"/>
        </w:numPr>
        <w:tabs>
          <w:tab w:val="left" w:pos="841"/>
        </w:tabs>
        <w:ind w:hanging="360"/>
        <w:rPr>
          <w:sz w:val="16"/>
        </w:rPr>
      </w:pPr>
      <w:r>
        <w:rPr>
          <w:sz w:val="16"/>
        </w:rPr>
        <w:t>Initial teaching</w:t>
      </w:r>
      <w:r>
        <w:rPr>
          <w:spacing w:val="-16"/>
          <w:sz w:val="16"/>
        </w:rPr>
        <w:t xml:space="preserve"> </w:t>
      </w:r>
      <w:r>
        <w:rPr>
          <w:sz w:val="16"/>
        </w:rPr>
        <w:t>certification</w:t>
      </w:r>
    </w:p>
    <w:p w:rsidR="009A6A4C" w:rsidRDefault="005E2F98">
      <w:pPr>
        <w:pStyle w:val="ListParagraph"/>
        <w:numPr>
          <w:ilvl w:val="0"/>
          <w:numId w:val="2"/>
        </w:numPr>
        <w:tabs>
          <w:tab w:val="left" w:pos="841"/>
        </w:tabs>
        <w:ind w:hanging="360"/>
        <w:rPr>
          <w:sz w:val="16"/>
        </w:rPr>
      </w:pPr>
      <w:r>
        <w:rPr>
          <w:sz w:val="16"/>
        </w:rPr>
        <w:t>Two letters of professional</w:t>
      </w:r>
      <w:r>
        <w:rPr>
          <w:spacing w:val="-16"/>
          <w:sz w:val="16"/>
        </w:rPr>
        <w:t xml:space="preserve"> </w:t>
      </w:r>
      <w:r>
        <w:rPr>
          <w:sz w:val="16"/>
        </w:rPr>
        <w:t>recommendations</w:t>
      </w:r>
    </w:p>
    <w:p w:rsidR="009A6A4C" w:rsidRDefault="009A6A4C">
      <w:pPr>
        <w:pStyle w:val="BodyText"/>
      </w:pPr>
    </w:p>
    <w:p w:rsidR="009A6A4C" w:rsidRDefault="005E2F98">
      <w:pPr>
        <w:pStyle w:val="Heading2"/>
      </w:pPr>
      <w:r>
        <w:t>In addition to these requirements, students applying for the Literacy Coaching Endorsement must have:</w:t>
      </w:r>
    </w:p>
    <w:p w:rsidR="009A6A4C" w:rsidRDefault="005E2F98">
      <w:pPr>
        <w:pStyle w:val="ListParagraph"/>
        <w:numPr>
          <w:ilvl w:val="0"/>
          <w:numId w:val="2"/>
        </w:numPr>
        <w:tabs>
          <w:tab w:val="left" w:pos="841"/>
        </w:tabs>
        <w:spacing w:line="203" w:lineRule="exact"/>
        <w:ind w:hanging="360"/>
        <w:rPr>
          <w:sz w:val="16"/>
        </w:rPr>
      </w:pPr>
      <w:r>
        <w:rPr>
          <w:sz w:val="16"/>
        </w:rPr>
        <w:t>An Instructional II</w:t>
      </w:r>
      <w:r>
        <w:rPr>
          <w:spacing w:val="-15"/>
          <w:sz w:val="16"/>
        </w:rPr>
        <w:t xml:space="preserve"> </w:t>
      </w:r>
      <w:r>
        <w:rPr>
          <w:sz w:val="16"/>
        </w:rPr>
        <w:t>Certificate</w:t>
      </w:r>
    </w:p>
    <w:p w:rsidR="009A6A4C" w:rsidRDefault="005E2F98">
      <w:pPr>
        <w:pStyle w:val="ListParagraph"/>
        <w:numPr>
          <w:ilvl w:val="0"/>
          <w:numId w:val="2"/>
        </w:numPr>
        <w:tabs>
          <w:tab w:val="left" w:pos="841"/>
        </w:tabs>
        <w:ind w:hanging="360"/>
        <w:rPr>
          <w:sz w:val="16"/>
        </w:rPr>
      </w:pPr>
      <w:r>
        <w:rPr>
          <w:sz w:val="16"/>
        </w:rPr>
        <w:t>Reading Specialist</w:t>
      </w:r>
      <w:r>
        <w:rPr>
          <w:spacing w:val="-14"/>
          <w:sz w:val="16"/>
        </w:rPr>
        <w:t xml:space="preserve"> </w:t>
      </w:r>
      <w:r>
        <w:rPr>
          <w:sz w:val="16"/>
        </w:rPr>
        <w:t>Certification</w:t>
      </w:r>
    </w:p>
    <w:p w:rsidR="009A6A4C" w:rsidRDefault="005E2F98">
      <w:pPr>
        <w:pStyle w:val="ListParagraph"/>
        <w:numPr>
          <w:ilvl w:val="0"/>
          <w:numId w:val="2"/>
        </w:numPr>
        <w:tabs>
          <w:tab w:val="left" w:pos="841"/>
        </w:tabs>
        <w:ind w:hanging="360"/>
        <w:rPr>
          <w:sz w:val="16"/>
        </w:rPr>
      </w:pPr>
      <w:r>
        <w:rPr>
          <w:sz w:val="16"/>
        </w:rPr>
        <w:t>Minimum of three years’ teaching</w:t>
      </w:r>
      <w:r>
        <w:rPr>
          <w:spacing w:val="-23"/>
          <w:sz w:val="16"/>
        </w:rPr>
        <w:t xml:space="preserve"> </w:t>
      </w:r>
      <w:r>
        <w:rPr>
          <w:sz w:val="16"/>
        </w:rPr>
        <w:t>experience</w:t>
      </w:r>
    </w:p>
    <w:p w:rsidR="009A6A4C" w:rsidRDefault="009A6A4C">
      <w:pPr>
        <w:pStyle w:val="BodyText"/>
        <w:spacing w:before="2"/>
        <w:rPr>
          <w:sz w:val="22"/>
        </w:rPr>
      </w:pPr>
    </w:p>
    <w:p w:rsidR="009A6A4C" w:rsidRDefault="005E2F98">
      <w:pPr>
        <w:pStyle w:val="Heading1"/>
        <w:spacing w:line="341" w:lineRule="exact"/>
        <w:rPr>
          <w:u w:val="none"/>
        </w:rPr>
      </w:pPr>
      <w:r>
        <w:rPr>
          <w:color w:val="7030A0"/>
          <w:u w:val="thick" w:color="7030A0"/>
        </w:rPr>
        <w:t>Application Procedures:</w:t>
      </w:r>
    </w:p>
    <w:p w:rsidR="009A6A4C" w:rsidRPr="00744923" w:rsidRDefault="00744923">
      <w:pPr>
        <w:spacing w:line="291" w:lineRule="exact"/>
        <w:ind w:left="120" w:right="33"/>
        <w:rPr>
          <w:rStyle w:val="Hyperlink"/>
          <w:sz w:val="24"/>
        </w:rPr>
      </w:pPr>
      <w:r>
        <w:rPr>
          <w:color w:val="0000FF"/>
          <w:sz w:val="24"/>
          <w:u w:val="single" w:color="0000FF"/>
        </w:rPr>
        <w:fldChar w:fldCharType="begin"/>
      </w:r>
      <w:r>
        <w:rPr>
          <w:color w:val="0000FF"/>
          <w:sz w:val="24"/>
          <w:u w:val="single" w:color="0000FF"/>
        </w:rPr>
        <w:instrText xml:space="preserve"> HYPERLINK "https://wcupa.edu/_admissions/SCH_DGR/applyNow.aspx" </w:instrText>
      </w:r>
      <w:r>
        <w:rPr>
          <w:color w:val="0000FF"/>
          <w:sz w:val="24"/>
          <w:u w:val="single" w:color="0000FF"/>
        </w:rPr>
      </w:r>
      <w:r>
        <w:rPr>
          <w:color w:val="0000FF"/>
          <w:sz w:val="24"/>
          <w:u w:val="single" w:color="0000FF"/>
        </w:rPr>
        <w:fldChar w:fldCharType="separate"/>
      </w:r>
      <w:r w:rsidR="005E2F98" w:rsidRPr="00744923">
        <w:rPr>
          <w:rStyle w:val="Hyperlink"/>
          <w:sz w:val="24"/>
          <w:u w:color="0000FF"/>
        </w:rPr>
        <w:t>You can apply onlin</w:t>
      </w:r>
      <w:r w:rsidR="005E2F98" w:rsidRPr="00744923">
        <w:rPr>
          <w:rStyle w:val="Hyperlink"/>
          <w:sz w:val="24"/>
          <w:u w:color="0000FF"/>
        </w:rPr>
        <w:t>e</w:t>
      </w:r>
      <w:r w:rsidR="005E2F98" w:rsidRPr="00744923">
        <w:rPr>
          <w:rStyle w:val="Hyperlink"/>
          <w:sz w:val="24"/>
          <w:u w:color="0000FF"/>
        </w:rPr>
        <w:t>!</w:t>
      </w:r>
    </w:p>
    <w:p w:rsidR="009A6A4C" w:rsidRDefault="00744923">
      <w:pPr>
        <w:spacing w:line="267" w:lineRule="exact"/>
        <w:ind w:left="120" w:right="33"/>
      </w:pPr>
      <w:r>
        <w:rPr>
          <w:color w:val="0000FF"/>
          <w:sz w:val="24"/>
          <w:u w:val="single" w:color="0000FF"/>
        </w:rPr>
        <w:fldChar w:fldCharType="end"/>
      </w:r>
      <w:r w:rsidR="005E2F98">
        <w:rPr>
          <w:b/>
        </w:rPr>
        <w:t xml:space="preserve">Complete an application and submit all items (listed below) to the </w:t>
      </w:r>
      <w:hyperlink r:id="rId6">
        <w:r w:rsidR="005E2F98">
          <w:rPr>
            <w:color w:val="0000FF"/>
            <w:u w:val="single" w:color="0000FF"/>
          </w:rPr>
          <w:t>Graduate Office</w:t>
        </w:r>
        <w:r w:rsidR="005E2F98">
          <w:t>.</w:t>
        </w:r>
      </w:hyperlink>
    </w:p>
    <w:p w:rsidR="009A6A4C" w:rsidRDefault="009A6A4C">
      <w:pPr>
        <w:pStyle w:val="BodyText"/>
        <w:spacing w:before="2"/>
        <w:rPr>
          <w:sz w:val="12"/>
        </w:rPr>
      </w:pPr>
    </w:p>
    <w:p w:rsidR="009A6A4C" w:rsidRDefault="005E2F98">
      <w:pPr>
        <w:pStyle w:val="ListParagraph"/>
        <w:numPr>
          <w:ilvl w:val="0"/>
          <w:numId w:val="1"/>
        </w:numPr>
        <w:tabs>
          <w:tab w:val="left" w:pos="841"/>
        </w:tabs>
        <w:ind w:hanging="360"/>
        <w:rPr>
          <w:sz w:val="16"/>
        </w:rPr>
      </w:pPr>
      <w:r>
        <w:rPr>
          <w:sz w:val="16"/>
        </w:rPr>
        <w:t>Two</w:t>
      </w:r>
      <w:r>
        <w:rPr>
          <w:spacing w:val="-3"/>
          <w:sz w:val="16"/>
        </w:rPr>
        <w:t xml:space="preserve"> </w:t>
      </w:r>
      <w:r>
        <w:rPr>
          <w:sz w:val="16"/>
        </w:rPr>
        <w:t>complete</w:t>
      </w:r>
      <w:r>
        <w:rPr>
          <w:spacing w:val="-3"/>
          <w:sz w:val="16"/>
        </w:rPr>
        <w:t xml:space="preserve"> </w:t>
      </w:r>
      <w:r>
        <w:rPr>
          <w:b/>
          <w:sz w:val="16"/>
        </w:rPr>
        <w:t>transcripts</w:t>
      </w:r>
      <w:r>
        <w:rPr>
          <w:b/>
          <w:spacing w:val="-2"/>
          <w:sz w:val="16"/>
        </w:rPr>
        <w:t xml:space="preserve"> </w:t>
      </w:r>
      <w:r>
        <w:rPr>
          <w:sz w:val="16"/>
        </w:rPr>
        <w:t>and</w:t>
      </w:r>
      <w:r>
        <w:rPr>
          <w:spacing w:val="-3"/>
          <w:sz w:val="16"/>
        </w:rPr>
        <w:t xml:space="preserve"> </w:t>
      </w:r>
      <w:r>
        <w:rPr>
          <w:b/>
          <w:sz w:val="16"/>
        </w:rPr>
        <w:t>proof</w:t>
      </w:r>
      <w:r>
        <w:rPr>
          <w:b/>
          <w:spacing w:val="-5"/>
          <w:sz w:val="16"/>
        </w:rPr>
        <w:t xml:space="preserve"> </w:t>
      </w:r>
      <w:r>
        <w:rPr>
          <w:b/>
          <w:sz w:val="16"/>
        </w:rPr>
        <w:t>of</w:t>
      </w:r>
      <w:r>
        <w:rPr>
          <w:b/>
          <w:spacing w:val="-3"/>
          <w:sz w:val="16"/>
        </w:rPr>
        <w:t xml:space="preserve"> </w:t>
      </w:r>
      <w:r>
        <w:rPr>
          <w:b/>
          <w:sz w:val="16"/>
        </w:rPr>
        <w:t>degree</w:t>
      </w:r>
      <w:r>
        <w:rPr>
          <w:b/>
          <w:spacing w:val="-2"/>
          <w:sz w:val="16"/>
        </w:rPr>
        <w:t xml:space="preserve"> </w:t>
      </w:r>
      <w:r>
        <w:rPr>
          <w:sz w:val="16"/>
        </w:rPr>
        <w:t>sent</w:t>
      </w:r>
      <w:r>
        <w:rPr>
          <w:spacing w:val="-4"/>
          <w:sz w:val="16"/>
        </w:rPr>
        <w:t xml:space="preserve"> </w:t>
      </w:r>
      <w:r>
        <w:rPr>
          <w:sz w:val="16"/>
        </w:rPr>
        <w:t>to</w:t>
      </w:r>
      <w:r>
        <w:rPr>
          <w:spacing w:val="-3"/>
          <w:sz w:val="16"/>
        </w:rPr>
        <w:t xml:space="preserve"> </w:t>
      </w:r>
      <w:r>
        <w:rPr>
          <w:sz w:val="16"/>
        </w:rPr>
        <w:t>the</w:t>
      </w:r>
      <w:r>
        <w:rPr>
          <w:spacing w:val="-3"/>
          <w:sz w:val="16"/>
        </w:rPr>
        <w:t xml:space="preserve"> </w:t>
      </w:r>
      <w:r>
        <w:rPr>
          <w:sz w:val="16"/>
        </w:rPr>
        <w:t>Graduate</w:t>
      </w:r>
      <w:r>
        <w:rPr>
          <w:spacing w:val="-1"/>
          <w:sz w:val="16"/>
        </w:rPr>
        <w:t xml:space="preserve"> </w:t>
      </w:r>
      <w:r>
        <w:rPr>
          <w:sz w:val="16"/>
        </w:rPr>
        <w:t>Office.</w:t>
      </w:r>
    </w:p>
    <w:p w:rsidR="009A6A4C" w:rsidRDefault="005E2F98">
      <w:pPr>
        <w:pStyle w:val="BodyText"/>
        <w:spacing w:before="30"/>
        <w:ind w:left="1416" w:right="33"/>
      </w:pPr>
      <w:r>
        <w:t xml:space="preserve">-In order for your application to be processed, two transcripts from </w:t>
      </w:r>
      <w:r>
        <w:rPr>
          <w:u w:val="single"/>
        </w:rPr>
        <w:t xml:space="preserve">all institutions </w:t>
      </w:r>
      <w:r>
        <w:t>of undergraduate (and graduate) coursework must be received by the Graduate Office.</w:t>
      </w:r>
    </w:p>
    <w:p w:rsidR="009A6A4C" w:rsidRDefault="005E2F98">
      <w:pPr>
        <w:pStyle w:val="ListParagraph"/>
        <w:numPr>
          <w:ilvl w:val="0"/>
          <w:numId w:val="1"/>
        </w:numPr>
        <w:tabs>
          <w:tab w:val="left" w:pos="841"/>
        </w:tabs>
        <w:spacing w:before="1"/>
        <w:ind w:hanging="360"/>
        <w:rPr>
          <w:sz w:val="16"/>
        </w:rPr>
      </w:pPr>
      <w:r>
        <w:rPr>
          <w:sz w:val="16"/>
        </w:rPr>
        <w:t>Goals</w:t>
      </w:r>
      <w:r>
        <w:rPr>
          <w:spacing w:val="-8"/>
          <w:sz w:val="16"/>
        </w:rPr>
        <w:t xml:space="preserve"> </w:t>
      </w:r>
      <w:r>
        <w:rPr>
          <w:sz w:val="16"/>
        </w:rPr>
        <w:t>statement</w:t>
      </w:r>
    </w:p>
    <w:p w:rsidR="009A6A4C" w:rsidRDefault="005E2F98">
      <w:pPr>
        <w:pStyle w:val="ListParagraph"/>
        <w:numPr>
          <w:ilvl w:val="0"/>
          <w:numId w:val="1"/>
        </w:numPr>
        <w:tabs>
          <w:tab w:val="left" w:pos="841"/>
        </w:tabs>
        <w:spacing w:before="28"/>
        <w:ind w:hanging="360"/>
        <w:rPr>
          <w:sz w:val="16"/>
        </w:rPr>
      </w:pPr>
      <w:r>
        <w:rPr>
          <w:sz w:val="16"/>
        </w:rPr>
        <w:t>Copy of PA Instructional I</w:t>
      </w:r>
      <w:r>
        <w:rPr>
          <w:spacing w:val="-18"/>
          <w:sz w:val="16"/>
        </w:rPr>
        <w:t xml:space="preserve"> </w:t>
      </w:r>
      <w:r>
        <w:rPr>
          <w:sz w:val="16"/>
        </w:rPr>
        <w:t>Certificate</w:t>
      </w:r>
    </w:p>
    <w:p w:rsidR="009A6A4C" w:rsidRDefault="005E2F98">
      <w:pPr>
        <w:pStyle w:val="ListParagraph"/>
        <w:numPr>
          <w:ilvl w:val="0"/>
          <w:numId w:val="1"/>
        </w:numPr>
        <w:tabs>
          <w:tab w:val="left" w:pos="841"/>
        </w:tabs>
        <w:spacing w:before="30"/>
        <w:ind w:hanging="360"/>
        <w:rPr>
          <w:sz w:val="16"/>
        </w:rPr>
      </w:pPr>
      <w:r>
        <w:rPr>
          <w:sz w:val="16"/>
        </w:rPr>
        <w:t>Two letters of professional</w:t>
      </w:r>
      <w:r>
        <w:rPr>
          <w:spacing w:val="-14"/>
          <w:sz w:val="16"/>
        </w:rPr>
        <w:t xml:space="preserve"> </w:t>
      </w:r>
      <w:r w:rsidR="00386819">
        <w:rPr>
          <w:sz w:val="16"/>
        </w:rPr>
        <w:t xml:space="preserve">or academic recommendations </w:t>
      </w:r>
    </w:p>
    <w:p w:rsidR="009A6A4C" w:rsidRDefault="009A6A4C">
      <w:pPr>
        <w:pStyle w:val="BodyText"/>
        <w:spacing w:before="5"/>
        <w:rPr>
          <w:sz w:val="14"/>
        </w:rPr>
      </w:pPr>
    </w:p>
    <w:p w:rsidR="00EA5C71" w:rsidRDefault="005E2F98" w:rsidP="00EA5C71">
      <w:pPr>
        <w:ind w:left="835" w:right="1440" w:hanging="432"/>
        <w:rPr>
          <w:b/>
          <w:sz w:val="16"/>
        </w:rPr>
      </w:pPr>
      <w:r>
        <w:rPr>
          <w:b/>
          <w:sz w:val="16"/>
        </w:rPr>
        <w:t>Dead</w:t>
      </w:r>
      <w:r w:rsidR="00EA5C71">
        <w:rPr>
          <w:b/>
          <w:sz w:val="16"/>
        </w:rPr>
        <w:t xml:space="preserve">lines for program applications: This program has rolling admissions.  </w:t>
      </w:r>
    </w:p>
    <w:p w:rsidR="00EA5C71" w:rsidRPr="00EA5C71" w:rsidRDefault="00EA5C71" w:rsidP="00EA5C71">
      <w:pPr>
        <w:ind w:left="835" w:right="432" w:hanging="432"/>
        <w:rPr>
          <w:sz w:val="16"/>
        </w:rPr>
      </w:pPr>
      <w:r>
        <w:rPr>
          <w:sz w:val="16"/>
        </w:rPr>
        <w:t>However, fo</w:t>
      </w:r>
      <w:r w:rsidRPr="00EA5C71">
        <w:rPr>
          <w:sz w:val="16"/>
        </w:rPr>
        <w:t>r scheduling purposes</w:t>
      </w:r>
      <w:r>
        <w:rPr>
          <w:sz w:val="16"/>
        </w:rPr>
        <w:t>,</w:t>
      </w:r>
      <w:r w:rsidRPr="00EA5C71">
        <w:rPr>
          <w:sz w:val="16"/>
        </w:rPr>
        <w:t xml:space="preserve"> we recommend that applications are submitted </w:t>
      </w:r>
      <w:r w:rsidRPr="00EA5C71">
        <w:rPr>
          <w:sz w:val="16"/>
          <w:u w:val="single"/>
        </w:rPr>
        <w:t>two months</w:t>
      </w:r>
      <w:r w:rsidRPr="00EA5C71">
        <w:rPr>
          <w:sz w:val="16"/>
        </w:rPr>
        <w:t xml:space="preserve"> before the semester starts. </w:t>
      </w:r>
    </w:p>
    <w:p w:rsidR="009A6A4C" w:rsidRDefault="009A6A4C">
      <w:pPr>
        <w:pStyle w:val="BodyText"/>
        <w:rPr>
          <w:sz w:val="12"/>
        </w:rPr>
      </w:pPr>
    </w:p>
    <w:p w:rsidR="009A6A4C" w:rsidRDefault="005E2F98">
      <w:pPr>
        <w:pStyle w:val="ListParagraph"/>
        <w:numPr>
          <w:ilvl w:val="0"/>
          <w:numId w:val="2"/>
        </w:numPr>
        <w:tabs>
          <w:tab w:val="left" w:pos="841"/>
        </w:tabs>
        <w:ind w:right="415" w:hanging="360"/>
        <w:rPr>
          <w:sz w:val="16"/>
        </w:rPr>
      </w:pPr>
      <w:r>
        <w:rPr>
          <w:sz w:val="16"/>
        </w:rPr>
        <w:t xml:space="preserve">Students may also </w:t>
      </w:r>
      <w:hyperlink r:id="rId7">
        <w:r>
          <w:rPr>
            <w:color w:val="0000FF"/>
            <w:sz w:val="16"/>
            <w:u w:val="single" w:color="0000FF"/>
          </w:rPr>
          <w:t xml:space="preserve">apply as a Non-degree student </w:t>
        </w:r>
      </w:hyperlink>
      <w:r>
        <w:rPr>
          <w:sz w:val="16"/>
        </w:rPr>
        <w:t xml:space="preserve">and take up to 9 credits of coursework before being formally admitted to a graduate program. </w:t>
      </w:r>
      <w:r>
        <w:rPr>
          <w:sz w:val="16"/>
          <w:u w:val="single"/>
        </w:rPr>
        <w:t>Non- degree students who are interested in Reading typically take EDR 505, 507, and</w:t>
      </w:r>
      <w:r>
        <w:rPr>
          <w:spacing w:val="-24"/>
          <w:sz w:val="16"/>
          <w:u w:val="single"/>
        </w:rPr>
        <w:t xml:space="preserve"> </w:t>
      </w:r>
      <w:r>
        <w:rPr>
          <w:sz w:val="16"/>
          <w:u w:val="single"/>
        </w:rPr>
        <w:t>509.</w:t>
      </w:r>
    </w:p>
    <w:p w:rsidR="009A6A4C" w:rsidRDefault="009A6A4C">
      <w:pPr>
        <w:pStyle w:val="BodyText"/>
        <w:spacing w:before="9"/>
        <w:rPr>
          <w:sz w:val="11"/>
        </w:rPr>
      </w:pPr>
    </w:p>
    <w:p w:rsidR="009A6A4C" w:rsidRDefault="005E2F98">
      <w:pPr>
        <w:pStyle w:val="ListParagraph"/>
        <w:numPr>
          <w:ilvl w:val="0"/>
          <w:numId w:val="2"/>
        </w:numPr>
        <w:tabs>
          <w:tab w:val="left" w:pos="841"/>
        </w:tabs>
        <w:spacing w:before="1"/>
        <w:ind w:right="115" w:hanging="360"/>
        <w:rPr>
          <w:sz w:val="16"/>
        </w:rPr>
      </w:pPr>
      <w:r>
        <w:rPr>
          <w:sz w:val="16"/>
        </w:rPr>
        <w:t>Non-degree</w:t>
      </w:r>
      <w:r>
        <w:rPr>
          <w:spacing w:val="-3"/>
          <w:sz w:val="16"/>
        </w:rPr>
        <w:t xml:space="preserve"> </w:t>
      </w:r>
      <w:r>
        <w:rPr>
          <w:sz w:val="16"/>
        </w:rPr>
        <w:t>and</w:t>
      </w:r>
      <w:r>
        <w:rPr>
          <w:spacing w:val="-3"/>
          <w:sz w:val="16"/>
        </w:rPr>
        <w:t xml:space="preserve"> </w:t>
      </w:r>
      <w:r>
        <w:rPr>
          <w:sz w:val="16"/>
        </w:rPr>
        <w:t>West</w:t>
      </w:r>
      <w:r>
        <w:rPr>
          <w:spacing w:val="-4"/>
          <w:sz w:val="16"/>
        </w:rPr>
        <w:t xml:space="preserve"> </w:t>
      </w:r>
      <w:r>
        <w:rPr>
          <w:sz w:val="16"/>
        </w:rPr>
        <w:t>Chester</w:t>
      </w:r>
      <w:r>
        <w:rPr>
          <w:spacing w:val="-3"/>
          <w:sz w:val="16"/>
        </w:rPr>
        <w:t xml:space="preserve"> </w:t>
      </w:r>
      <w:r>
        <w:rPr>
          <w:sz w:val="16"/>
        </w:rPr>
        <w:t>University</w:t>
      </w:r>
      <w:r>
        <w:rPr>
          <w:spacing w:val="-3"/>
          <w:sz w:val="16"/>
        </w:rPr>
        <w:t xml:space="preserve"> </w:t>
      </w:r>
      <w:r>
        <w:rPr>
          <w:sz w:val="16"/>
        </w:rPr>
        <w:t>students</w:t>
      </w:r>
      <w:r>
        <w:rPr>
          <w:spacing w:val="-3"/>
          <w:sz w:val="16"/>
        </w:rPr>
        <w:t xml:space="preserve"> </w:t>
      </w:r>
      <w:r>
        <w:rPr>
          <w:sz w:val="16"/>
        </w:rPr>
        <w:t>of</w:t>
      </w:r>
      <w:r>
        <w:rPr>
          <w:spacing w:val="-4"/>
          <w:sz w:val="16"/>
        </w:rPr>
        <w:t xml:space="preserve"> </w:t>
      </w:r>
      <w:r>
        <w:rPr>
          <w:sz w:val="16"/>
        </w:rPr>
        <w:t>other</w:t>
      </w:r>
      <w:r>
        <w:rPr>
          <w:spacing w:val="-3"/>
          <w:sz w:val="16"/>
        </w:rPr>
        <w:t xml:space="preserve"> </w:t>
      </w:r>
      <w:r>
        <w:rPr>
          <w:sz w:val="16"/>
        </w:rPr>
        <w:t>programs</w:t>
      </w:r>
      <w:r>
        <w:rPr>
          <w:spacing w:val="-3"/>
          <w:sz w:val="16"/>
        </w:rPr>
        <w:t xml:space="preserve"> </w:t>
      </w:r>
      <w:r>
        <w:rPr>
          <w:sz w:val="16"/>
        </w:rPr>
        <w:t>wishing</w:t>
      </w:r>
      <w:r>
        <w:rPr>
          <w:spacing w:val="-2"/>
          <w:sz w:val="16"/>
        </w:rPr>
        <w:t xml:space="preserve"> </w:t>
      </w:r>
      <w:r>
        <w:rPr>
          <w:sz w:val="16"/>
        </w:rPr>
        <w:t>to</w:t>
      </w:r>
      <w:r>
        <w:rPr>
          <w:spacing w:val="-3"/>
          <w:sz w:val="16"/>
        </w:rPr>
        <w:t xml:space="preserve"> </w:t>
      </w:r>
      <w:r>
        <w:rPr>
          <w:sz w:val="16"/>
        </w:rPr>
        <w:t>transfer</w:t>
      </w:r>
      <w:r>
        <w:rPr>
          <w:spacing w:val="-1"/>
          <w:sz w:val="16"/>
        </w:rPr>
        <w:t xml:space="preserve"> </w:t>
      </w:r>
      <w:r>
        <w:rPr>
          <w:sz w:val="16"/>
        </w:rPr>
        <w:t>into</w:t>
      </w:r>
      <w:r>
        <w:rPr>
          <w:spacing w:val="-3"/>
          <w:sz w:val="16"/>
        </w:rPr>
        <w:t xml:space="preserve"> </w:t>
      </w:r>
      <w:r>
        <w:rPr>
          <w:sz w:val="16"/>
        </w:rPr>
        <w:t>a</w:t>
      </w:r>
      <w:r>
        <w:rPr>
          <w:spacing w:val="-1"/>
          <w:sz w:val="16"/>
        </w:rPr>
        <w:t xml:space="preserve"> </w:t>
      </w:r>
      <w:r>
        <w:rPr>
          <w:sz w:val="16"/>
        </w:rPr>
        <w:t>Reading</w:t>
      </w:r>
      <w:r>
        <w:rPr>
          <w:spacing w:val="-2"/>
          <w:sz w:val="16"/>
        </w:rPr>
        <w:t xml:space="preserve"> </w:t>
      </w:r>
      <w:r>
        <w:rPr>
          <w:sz w:val="16"/>
        </w:rPr>
        <w:t>graduate</w:t>
      </w:r>
      <w:r>
        <w:rPr>
          <w:spacing w:val="-3"/>
          <w:sz w:val="16"/>
        </w:rPr>
        <w:t xml:space="preserve"> </w:t>
      </w:r>
      <w:r>
        <w:rPr>
          <w:sz w:val="16"/>
        </w:rPr>
        <w:t>program</w:t>
      </w:r>
      <w:r>
        <w:rPr>
          <w:spacing w:val="-1"/>
          <w:sz w:val="16"/>
        </w:rPr>
        <w:t xml:space="preserve"> </w:t>
      </w:r>
      <w:r>
        <w:rPr>
          <w:sz w:val="16"/>
        </w:rPr>
        <w:t>must</w:t>
      </w:r>
      <w:r>
        <w:rPr>
          <w:spacing w:val="-4"/>
          <w:sz w:val="16"/>
        </w:rPr>
        <w:t xml:space="preserve"> </w:t>
      </w:r>
      <w:r>
        <w:rPr>
          <w:sz w:val="16"/>
        </w:rPr>
        <w:t>formally</w:t>
      </w:r>
      <w:r>
        <w:rPr>
          <w:spacing w:val="-3"/>
          <w:sz w:val="16"/>
        </w:rPr>
        <w:t xml:space="preserve"> </w:t>
      </w:r>
      <w:r>
        <w:rPr>
          <w:sz w:val="16"/>
        </w:rPr>
        <w:t>request</w:t>
      </w:r>
      <w:r>
        <w:rPr>
          <w:spacing w:val="-4"/>
          <w:sz w:val="16"/>
        </w:rPr>
        <w:t xml:space="preserve"> </w:t>
      </w:r>
      <w:r>
        <w:rPr>
          <w:sz w:val="16"/>
        </w:rPr>
        <w:t>a</w:t>
      </w:r>
      <w:r>
        <w:rPr>
          <w:spacing w:val="-1"/>
          <w:sz w:val="16"/>
        </w:rPr>
        <w:t xml:space="preserve"> </w:t>
      </w:r>
      <w:r>
        <w:rPr>
          <w:sz w:val="16"/>
        </w:rPr>
        <w:t xml:space="preserve">transfer by </w:t>
      </w:r>
      <w:hyperlink r:id="rId8">
        <w:r>
          <w:rPr>
            <w:color w:val="0000FF"/>
            <w:sz w:val="16"/>
            <w:u w:val="single" w:color="0000FF"/>
          </w:rPr>
          <w:t>contacting Graduate</w:t>
        </w:r>
        <w:r>
          <w:rPr>
            <w:color w:val="0000FF"/>
            <w:spacing w:val="-15"/>
            <w:sz w:val="16"/>
            <w:u w:val="single" w:color="0000FF"/>
          </w:rPr>
          <w:t xml:space="preserve"> </w:t>
        </w:r>
        <w:r w:rsidR="00EA5C71">
          <w:rPr>
            <w:color w:val="0000FF"/>
            <w:sz w:val="16"/>
            <w:u w:val="single" w:color="0000FF"/>
          </w:rPr>
          <w:t>Admissions</w:t>
        </w:r>
        <w:r>
          <w:rPr>
            <w:sz w:val="16"/>
          </w:rPr>
          <w:t>.</w:t>
        </w:r>
      </w:hyperlink>
      <w:bookmarkStart w:id="0" w:name="_GoBack"/>
      <w:bookmarkEnd w:id="0"/>
    </w:p>
    <w:p w:rsidR="009A6A4C" w:rsidRDefault="005E2F98">
      <w:pPr>
        <w:spacing w:before="145"/>
        <w:ind w:left="120" w:right="33"/>
        <w:rPr>
          <w:b/>
          <w:sz w:val="18"/>
        </w:rPr>
      </w:pPr>
      <w:r>
        <w:rPr>
          <w:b/>
          <w:color w:val="7030A0"/>
          <w:sz w:val="18"/>
          <w:u w:val="single" w:color="7030A0"/>
        </w:rPr>
        <w:t>If you miss the application deadlines,</w:t>
      </w:r>
      <w:r w:rsidR="00386819">
        <w:rPr>
          <w:b/>
          <w:color w:val="7030A0"/>
          <w:sz w:val="18"/>
          <w:u w:val="single" w:color="7030A0"/>
        </w:rPr>
        <w:t xml:space="preserve"> or you’re a Non-Degree student:</w:t>
      </w:r>
    </w:p>
    <w:p w:rsidR="009A6A4C" w:rsidRDefault="009A6A4C">
      <w:pPr>
        <w:pStyle w:val="BodyText"/>
        <w:rPr>
          <w:b/>
          <w:sz w:val="12"/>
        </w:rPr>
      </w:pPr>
    </w:p>
    <w:p w:rsidR="009A6A4C" w:rsidRDefault="00744923">
      <w:pPr>
        <w:pStyle w:val="BodyText"/>
        <w:spacing w:before="1"/>
        <w:ind w:left="120" w:right="33"/>
      </w:pPr>
      <w:hyperlink r:id="rId9">
        <w:r w:rsidR="005E2F98">
          <w:rPr>
            <w:color w:val="0000FF"/>
            <w:u w:val="single" w:color="0000FF"/>
          </w:rPr>
          <w:t>Apply as a Non</w:t>
        </w:r>
        <w:r w:rsidR="005E2F98">
          <w:rPr>
            <w:color w:val="0000FF"/>
            <w:u w:val="single" w:color="0000FF"/>
          </w:rPr>
          <w:t>-</w:t>
        </w:r>
        <w:r w:rsidR="005E2F98">
          <w:rPr>
            <w:color w:val="0000FF"/>
            <w:u w:val="single" w:color="0000FF"/>
          </w:rPr>
          <w:t xml:space="preserve">degree </w:t>
        </w:r>
      </w:hyperlink>
      <w:r w:rsidR="005E2F98">
        <w:t>student right now through the Graduate Studies’ website. Your application will be processed within 24 hours so you can begin registering for courses as soon as possible.</w:t>
      </w:r>
    </w:p>
    <w:p w:rsidR="009A6A4C" w:rsidRDefault="009A6A4C">
      <w:pPr>
        <w:pStyle w:val="BodyText"/>
        <w:spacing w:before="1"/>
        <w:rPr>
          <w:sz w:val="12"/>
        </w:rPr>
      </w:pPr>
    </w:p>
    <w:p w:rsidR="009A6A4C" w:rsidRDefault="005E2F98">
      <w:pPr>
        <w:pStyle w:val="BodyText"/>
        <w:ind w:left="120" w:right="33"/>
      </w:pPr>
      <w:r>
        <w:t>As a Non-degree student you may take up to 9 credits before having to transfer into a program. Once you have completed nine credits and are ready to transfer, y</w:t>
      </w:r>
      <w:r w:rsidR="00386819">
        <w:t xml:space="preserve">ou must contact Graduate Admissions.  </w:t>
      </w:r>
    </w:p>
    <w:p w:rsidR="009A6A4C" w:rsidRDefault="009A6A4C">
      <w:pPr>
        <w:pStyle w:val="BodyText"/>
        <w:spacing w:before="1"/>
        <w:rPr>
          <w:sz w:val="12"/>
        </w:rPr>
      </w:pPr>
    </w:p>
    <w:p w:rsidR="009A6A4C" w:rsidRDefault="005E2F98">
      <w:pPr>
        <w:pStyle w:val="BodyText"/>
        <w:ind w:left="983" w:right="4088" w:hanging="864"/>
      </w:pPr>
      <w:r>
        <w:t>Non-degree students interested in matriculating into any of our Literacy graduate programs should take: EDR 505</w:t>
      </w:r>
    </w:p>
    <w:p w:rsidR="009A6A4C" w:rsidRDefault="005E2F98">
      <w:pPr>
        <w:pStyle w:val="BodyText"/>
        <w:ind w:left="983" w:right="7859"/>
      </w:pPr>
      <w:r>
        <w:t>EDR 507 (this is an online course) EDR 509</w:t>
      </w:r>
    </w:p>
    <w:p w:rsidR="009A6A4C" w:rsidRDefault="005E2F98">
      <w:pPr>
        <w:pStyle w:val="BodyText"/>
        <w:spacing w:line="194" w:lineRule="exact"/>
        <w:ind w:left="119" w:right="33"/>
      </w:pPr>
      <w:r>
        <w:t>These will count towards any of the three graduate programs Literacy has to offer. Neither EDR 505, 507, nor 509 have any pre-requisites.</w:t>
      </w:r>
    </w:p>
    <w:p w:rsidR="009A6A4C" w:rsidRDefault="005E2F98">
      <w:pPr>
        <w:pStyle w:val="BodyText"/>
        <w:ind w:left="119" w:right="33"/>
      </w:pPr>
      <w:r>
        <w:t xml:space="preserve">If you are a Non-degree student and have questions about transfer equivalency credits, and are still unsure about what to take, email the Literacy Department’s Graduate Coordinator, Dr. Diane Santori </w:t>
      </w:r>
      <w:r w:rsidRPr="005E2F98">
        <w:t>(</w:t>
      </w:r>
      <w:hyperlink r:id="rId10" w:history="1">
        <w:r w:rsidRPr="003121CD">
          <w:rPr>
            <w:rStyle w:val="Hyperlink"/>
          </w:rPr>
          <w:t>DSantori@wcupa.edu</w:t>
        </w:r>
      </w:hyperlink>
      <w:r w:rsidRPr="005E2F98">
        <w:t>).</w:t>
      </w:r>
      <w:r>
        <w:rPr>
          <w:u w:color="0000FF"/>
        </w:rPr>
        <w:t xml:space="preserve"> </w:t>
      </w:r>
      <w:r>
        <w:t>Be sure to state your question and also provide your name, phone number, and good time for her to reach you (so she can call you). To prepare for your phone call, have ready: your ID number and some transcript/course description information of your previously completed coursework in question.</w:t>
      </w:r>
    </w:p>
    <w:sectPr w:rsidR="009A6A4C">
      <w:type w:val="continuous"/>
      <w:pgSz w:w="12240" w:h="15840"/>
      <w:pgMar w:top="7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154"/>
    <w:multiLevelType w:val="hybridMultilevel"/>
    <w:tmpl w:val="D2DAAAA2"/>
    <w:lvl w:ilvl="0" w:tplc="A306C582">
      <w:start w:val="1"/>
      <w:numFmt w:val="bullet"/>
      <w:lvlText w:val=""/>
      <w:lvlJc w:val="left"/>
      <w:pPr>
        <w:ind w:left="840" w:hanging="361"/>
      </w:pPr>
      <w:rPr>
        <w:rFonts w:ascii="Symbol" w:eastAsia="Symbol" w:hAnsi="Symbol" w:cs="Symbol" w:hint="default"/>
        <w:w w:val="100"/>
        <w:sz w:val="16"/>
        <w:szCs w:val="16"/>
      </w:rPr>
    </w:lvl>
    <w:lvl w:ilvl="1" w:tplc="9084970A">
      <w:start w:val="1"/>
      <w:numFmt w:val="bullet"/>
      <w:lvlText w:val="o"/>
      <w:lvlJc w:val="left"/>
      <w:pPr>
        <w:ind w:left="1560" w:hanging="361"/>
      </w:pPr>
      <w:rPr>
        <w:rFonts w:ascii="Courier New" w:eastAsia="Courier New" w:hAnsi="Courier New" w:cs="Courier New" w:hint="default"/>
        <w:w w:val="100"/>
        <w:sz w:val="16"/>
        <w:szCs w:val="16"/>
      </w:rPr>
    </w:lvl>
    <w:lvl w:ilvl="2" w:tplc="ED8A8F22">
      <w:start w:val="1"/>
      <w:numFmt w:val="bullet"/>
      <w:lvlText w:val="•"/>
      <w:lvlJc w:val="left"/>
      <w:pPr>
        <w:ind w:left="2611" w:hanging="361"/>
      </w:pPr>
      <w:rPr>
        <w:rFonts w:hint="default"/>
      </w:rPr>
    </w:lvl>
    <w:lvl w:ilvl="3" w:tplc="8CD0A3B2">
      <w:start w:val="1"/>
      <w:numFmt w:val="bullet"/>
      <w:lvlText w:val="•"/>
      <w:lvlJc w:val="left"/>
      <w:pPr>
        <w:ind w:left="3662" w:hanging="361"/>
      </w:pPr>
      <w:rPr>
        <w:rFonts w:hint="default"/>
      </w:rPr>
    </w:lvl>
    <w:lvl w:ilvl="4" w:tplc="5C42BF16">
      <w:start w:val="1"/>
      <w:numFmt w:val="bullet"/>
      <w:lvlText w:val="•"/>
      <w:lvlJc w:val="left"/>
      <w:pPr>
        <w:ind w:left="4713" w:hanging="361"/>
      </w:pPr>
      <w:rPr>
        <w:rFonts w:hint="default"/>
      </w:rPr>
    </w:lvl>
    <w:lvl w:ilvl="5" w:tplc="6276D1CC">
      <w:start w:val="1"/>
      <w:numFmt w:val="bullet"/>
      <w:lvlText w:val="•"/>
      <w:lvlJc w:val="left"/>
      <w:pPr>
        <w:ind w:left="5764" w:hanging="361"/>
      </w:pPr>
      <w:rPr>
        <w:rFonts w:hint="default"/>
      </w:rPr>
    </w:lvl>
    <w:lvl w:ilvl="6" w:tplc="37D659A0">
      <w:start w:val="1"/>
      <w:numFmt w:val="bullet"/>
      <w:lvlText w:val="•"/>
      <w:lvlJc w:val="left"/>
      <w:pPr>
        <w:ind w:left="6815" w:hanging="361"/>
      </w:pPr>
      <w:rPr>
        <w:rFonts w:hint="default"/>
      </w:rPr>
    </w:lvl>
    <w:lvl w:ilvl="7" w:tplc="E1F27C08">
      <w:start w:val="1"/>
      <w:numFmt w:val="bullet"/>
      <w:lvlText w:val="•"/>
      <w:lvlJc w:val="left"/>
      <w:pPr>
        <w:ind w:left="7866" w:hanging="361"/>
      </w:pPr>
      <w:rPr>
        <w:rFonts w:hint="default"/>
      </w:rPr>
    </w:lvl>
    <w:lvl w:ilvl="8" w:tplc="E4124686">
      <w:start w:val="1"/>
      <w:numFmt w:val="bullet"/>
      <w:lvlText w:val="•"/>
      <w:lvlJc w:val="left"/>
      <w:pPr>
        <w:ind w:left="8917" w:hanging="361"/>
      </w:pPr>
      <w:rPr>
        <w:rFonts w:hint="default"/>
      </w:rPr>
    </w:lvl>
  </w:abstractNum>
  <w:abstractNum w:abstractNumId="1" w15:restartNumberingAfterBreak="0">
    <w:nsid w:val="0B514894"/>
    <w:multiLevelType w:val="hybridMultilevel"/>
    <w:tmpl w:val="4872AEAE"/>
    <w:lvl w:ilvl="0" w:tplc="F6DE48D2">
      <w:start w:val="1"/>
      <w:numFmt w:val="decimal"/>
      <w:lvlText w:val="%1."/>
      <w:lvlJc w:val="left"/>
      <w:pPr>
        <w:ind w:left="840" w:hanging="361"/>
        <w:jc w:val="left"/>
      </w:pPr>
      <w:rPr>
        <w:rFonts w:ascii="Calibri" w:eastAsia="Calibri" w:hAnsi="Calibri" w:cs="Calibri" w:hint="default"/>
        <w:w w:val="100"/>
        <w:sz w:val="16"/>
        <w:szCs w:val="16"/>
      </w:rPr>
    </w:lvl>
    <w:lvl w:ilvl="1" w:tplc="EE32BDEC">
      <w:start w:val="1"/>
      <w:numFmt w:val="bullet"/>
      <w:lvlText w:val="•"/>
      <w:lvlJc w:val="left"/>
      <w:pPr>
        <w:ind w:left="1858" w:hanging="361"/>
      </w:pPr>
      <w:rPr>
        <w:rFonts w:hint="default"/>
      </w:rPr>
    </w:lvl>
    <w:lvl w:ilvl="2" w:tplc="84729140">
      <w:start w:val="1"/>
      <w:numFmt w:val="bullet"/>
      <w:lvlText w:val="•"/>
      <w:lvlJc w:val="left"/>
      <w:pPr>
        <w:ind w:left="2876" w:hanging="361"/>
      </w:pPr>
      <w:rPr>
        <w:rFonts w:hint="default"/>
      </w:rPr>
    </w:lvl>
    <w:lvl w:ilvl="3" w:tplc="B7CEDC10">
      <w:start w:val="1"/>
      <w:numFmt w:val="bullet"/>
      <w:lvlText w:val="•"/>
      <w:lvlJc w:val="left"/>
      <w:pPr>
        <w:ind w:left="3894" w:hanging="361"/>
      </w:pPr>
      <w:rPr>
        <w:rFonts w:hint="default"/>
      </w:rPr>
    </w:lvl>
    <w:lvl w:ilvl="4" w:tplc="F8C43B4A">
      <w:start w:val="1"/>
      <w:numFmt w:val="bullet"/>
      <w:lvlText w:val="•"/>
      <w:lvlJc w:val="left"/>
      <w:pPr>
        <w:ind w:left="4912" w:hanging="361"/>
      </w:pPr>
      <w:rPr>
        <w:rFonts w:hint="default"/>
      </w:rPr>
    </w:lvl>
    <w:lvl w:ilvl="5" w:tplc="DBF4AE5A">
      <w:start w:val="1"/>
      <w:numFmt w:val="bullet"/>
      <w:lvlText w:val="•"/>
      <w:lvlJc w:val="left"/>
      <w:pPr>
        <w:ind w:left="5930" w:hanging="361"/>
      </w:pPr>
      <w:rPr>
        <w:rFonts w:hint="default"/>
      </w:rPr>
    </w:lvl>
    <w:lvl w:ilvl="6" w:tplc="29C00A28">
      <w:start w:val="1"/>
      <w:numFmt w:val="bullet"/>
      <w:lvlText w:val="•"/>
      <w:lvlJc w:val="left"/>
      <w:pPr>
        <w:ind w:left="6948" w:hanging="361"/>
      </w:pPr>
      <w:rPr>
        <w:rFonts w:hint="default"/>
      </w:rPr>
    </w:lvl>
    <w:lvl w:ilvl="7" w:tplc="EA787CE8">
      <w:start w:val="1"/>
      <w:numFmt w:val="bullet"/>
      <w:lvlText w:val="•"/>
      <w:lvlJc w:val="left"/>
      <w:pPr>
        <w:ind w:left="7966" w:hanging="361"/>
      </w:pPr>
      <w:rPr>
        <w:rFonts w:hint="default"/>
      </w:rPr>
    </w:lvl>
    <w:lvl w:ilvl="8" w:tplc="4C7C95D8">
      <w:start w:val="1"/>
      <w:numFmt w:val="bullet"/>
      <w:lvlText w:val="•"/>
      <w:lvlJc w:val="left"/>
      <w:pPr>
        <w:ind w:left="898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4C"/>
    <w:rsid w:val="001B2D72"/>
    <w:rsid w:val="00386819"/>
    <w:rsid w:val="005E2F98"/>
    <w:rsid w:val="00744923"/>
    <w:rsid w:val="009A6A4C"/>
    <w:rsid w:val="00EA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3A"/>
  <w15:docId w15:val="{A41E9C09-F262-4FED-9C71-1413A44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right="33"/>
      <w:outlineLvl w:val="0"/>
    </w:pPr>
    <w:rPr>
      <w:b/>
      <w:bCs/>
      <w:sz w:val="28"/>
      <w:szCs w:val="28"/>
      <w:u w:val="single" w:color="000000"/>
    </w:rPr>
  </w:style>
  <w:style w:type="paragraph" w:styleId="Heading2">
    <w:name w:val="heading 2"/>
    <w:basedOn w:val="Normal"/>
    <w:uiPriority w:val="1"/>
    <w:qFormat/>
    <w:pPr>
      <w:spacing w:line="194" w:lineRule="exact"/>
      <w:ind w:left="120" w:right="33"/>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2F98"/>
    <w:rPr>
      <w:color w:val="0000FF" w:themeColor="hyperlink"/>
      <w:u w:val="single"/>
    </w:rPr>
  </w:style>
  <w:style w:type="character" w:styleId="UnresolvedMention">
    <w:name w:val="Unresolved Mention"/>
    <w:basedOn w:val="DefaultParagraphFont"/>
    <w:uiPriority w:val="99"/>
    <w:semiHidden/>
    <w:unhideWhenUsed/>
    <w:rsid w:val="007449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adAdmissions@wcupa.edu" TargetMode="External"/><Relationship Id="rId3" Type="http://schemas.openxmlformats.org/officeDocument/2006/relationships/styles" Target="styles.xml"/><Relationship Id="rId7" Type="http://schemas.openxmlformats.org/officeDocument/2006/relationships/hyperlink" Target="https://my.wcupa.edu/psp/pprd/EMPLOYEE/SA/c/WCU_PORTAL_APPS.WCU_SS_QADMIT.GB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cupa.edu/_admissions/SCH_DGR/admissions.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antori@wcupa.edu" TargetMode="External"/><Relationship Id="rId4" Type="http://schemas.openxmlformats.org/officeDocument/2006/relationships/settings" Target="settings.xml"/><Relationship Id="rId9" Type="http://schemas.openxmlformats.org/officeDocument/2006/relationships/hyperlink" Target="https://my.wcupa.edu/psp/pprd/EMPLOYEE/SA/c/WCU_PORTAL_APPS.WCU_SS_QADMIT.G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58DE-425C-4F89-9743-553F13D4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Haworth, Holly M.</cp:lastModifiedBy>
  <cp:revision>3</cp:revision>
  <dcterms:created xsi:type="dcterms:W3CDTF">2019-04-23T18:03:00Z</dcterms:created>
  <dcterms:modified xsi:type="dcterms:W3CDTF">2019-04-23T18:05:00Z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Acrobat PDFMaker 11 for Word</vt:lpwstr>
  </property>
  <property fmtid="{D5CDD505-2E9C-101B-9397-08002B2CF9AE}" pid="4" name="LastSaved">
    <vt:filetime>2018-03-27T00:00:00Z</vt:filetime>
  </property>
</Properties>
</file>